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D1" w:rsidRDefault="005B3EB4" w:rsidP="005B3EB4">
      <w:pPr>
        <w:jc w:val="center"/>
        <w:rPr>
          <w:b/>
          <w:sz w:val="32"/>
          <w:szCs w:val="32"/>
        </w:rPr>
      </w:pPr>
      <w:r w:rsidRPr="005B3EB4">
        <w:rPr>
          <w:b/>
          <w:sz w:val="32"/>
          <w:szCs w:val="32"/>
        </w:rPr>
        <w:t>Připomínky OÚ k</w:t>
      </w:r>
      <w:r>
        <w:rPr>
          <w:b/>
          <w:sz w:val="32"/>
          <w:szCs w:val="32"/>
        </w:rPr>
        <w:t> </w:t>
      </w:r>
      <w:r w:rsidRPr="005B3EB4">
        <w:rPr>
          <w:b/>
          <w:sz w:val="32"/>
          <w:szCs w:val="32"/>
        </w:rPr>
        <w:t>NKEP</w:t>
      </w:r>
    </w:p>
    <w:p w:rsidR="005B3EB4" w:rsidRDefault="005B3EB4" w:rsidP="005B3EB4">
      <w:pPr>
        <w:jc w:val="center"/>
        <w:rPr>
          <w:b/>
          <w:sz w:val="32"/>
          <w:szCs w:val="32"/>
        </w:rPr>
      </w:pPr>
    </w:p>
    <w:p w:rsidR="005B3EB4" w:rsidRPr="005B3EB4" w:rsidRDefault="005B3EB4" w:rsidP="005B3EB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3EB4">
        <w:rPr>
          <w:rFonts w:ascii="Calibri" w:hAnsi="Calibri" w:cs="Calibri"/>
          <w:color w:val="000000"/>
          <w:sz w:val="28"/>
          <w:szCs w:val="28"/>
        </w:rPr>
        <w:t>- Chybí důraz na opatření na ochranu konkurenceschopnosti českého průmyslu, která je předpokladem pro jeho úspěšnou dekarbonizaci</w:t>
      </w:r>
    </w:p>
    <w:p w:rsidR="005B3EB4" w:rsidRPr="005B3EB4" w:rsidRDefault="005B3EB4" w:rsidP="005B3EB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3EB4">
        <w:rPr>
          <w:rFonts w:ascii="Calibri" w:hAnsi="Calibri" w:cs="Calibri"/>
          <w:color w:val="000000"/>
          <w:sz w:val="28"/>
          <w:szCs w:val="28"/>
        </w:rPr>
        <w:t>- Postrádáme kapitolu ke zdrojům financování dekarbonizačních opatření energeticky náročného průmyslu. V dokumentu je zmínka pouze okrajová u Modernizačního fondu, který by však neměl být jediným možným zdrojem kvůli jeho omezenému zaměření</w:t>
      </w:r>
    </w:p>
    <w:p w:rsidR="005B3EB4" w:rsidRPr="005B3EB4" w:rsidRDefault="005B3EB4" w:rsidP="005B3EB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3EB4">
        <w:rPr>
          <w:rFonts w:ascii="Calibri" w:hAnsi="Calibri" w:cs="Calibri"/>
          <w:color w:val="000000"/>
          <w:sz w:val="28"/>
          <w:szCs w:val="28"/>
        </w:rPr>
        <w:t>- V dokumentu se uvádí, že bude vytvořena průmyslová strategie, která by určila dekarbonizační rámec pro hlavní sektory energeticky náročného průmyslu (z důvodu specifičnosti postupů, kterou není jednoduché podchytit v NKEP). Jednoznačným a dopředu známým předpokladem dekarbonizace většiny odvětví je však zajištění dostatečného množství čisté elektřiny za konkurenceschopnou cenu. Jen ocelářství a chemický průmysl by mohl v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5B3EB4">
        <w:rPr>
          <w:rFonts w:ascii="Calibri" w:hAnsi="Calibri" w:cs="Calibri"/>
          <w:color w:val="000000"/>
          <w:sz w:val="28"/>
          <w:szCs w:val="28"/>
        </w:rPr>
        <w:t>budoucnu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B3EB4">
        <w:rPr>
          <w:rFonts w:ascii="Calibri" w:hAnsi="Calibri" w:cs="Calibri"/>
          <w:color w:val="000000"/>
          <w:sz w:val="28"/>
          <w:szCs w:val="28"/>
        </w:rPr>
        <w:t>(např. při přechodu na vodík) potřebovat kolem 40 TW čisté elektřiny ročně. Kde jsou v NKEP promítnuty tyto odhady a přijetí adekvátních opatření?</w:t>
      </w:r>
    </w:p>
    <w:p w:rsidR="005B3EB4" w:rsidRDefault="005B3EB4" w:rsidP="005B3EB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3EB4">
        <w:rPr>
          <w:rFonts w:ascii="Calibri" w:hAnsi="Calibri" w:cs="Calibri"/>
          <w:color w:val="000000"/>
          <w:sz w:val="28"/>
          <w:szCs w:val="28"/>
        </w:rPr>
        <w:t>- V kapitole o energetické bezpečnosti by měl být minimálně obecný cíl zajištění dostatečných dodávek cenově konkurenceschopné energie průmyslovým odvětvím</w:t>
      </w:r>
    </w:p>
    <w:p w:rsidR="005B3EB4" w:rsidRDefault="005B3EB4" w:rsidP="005B3EB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B3EB4" w:rsidRPr="005B3EB4" w:rsidRDefault="005B3EB4" w:rsidP="005B3EB4">
      <w:pPr>
        <w:pStyle w:val="-wm-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 OÚ Filip Hájek</w:t>
      </w:r>
    </w:p>
    <w:p w:rsidR="005B3EB4" w:rsidRPr="005B3EB4" w:rsidRDefault="005B3EB4" w:rsidP="005B3EB4">
      <w:pPr>
        <w:rPr>
          <w:sz w:val="28"/>
          <w:szCs w:val="28"/>
        </w:rPr>
      </w:pPr>
      <w:bookmarkStart w:id="0" w:name="_GoBack"/>
      <w:bookmarkEnd w:id="0"/>
    </w:p>
    <w:sectPr w:rsidR="005B3EB4" w:rsidRPr="005B3E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B4"/>
    <w:rsid w:val="005B3EB4"/>
    <w:rsid w:val="006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797E-8503-4FF6-949F-37C59F9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B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1</cp:revision>
  <dcterms:created xsi:type="dcterms:W3CDTF">2023-09-01T07:31:00Z</dcterms:created>
  <dcterms:modified xsi:type="dcterms:W3CDTF">2023-09-01T07:34:00Z</dcterms:modified>
</cp:coreProperties>
</file>